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0" w:rsidRPr="002A39E0" w:rsidRDefault="002A39E0" w:rsidP="002A39E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A39E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39E0" w:rsidRPr="002A39E0" w:rsidRDefault="005457EE" w:rsidP="002A39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2A39E0" w:rsidRPr="002A39E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39E0" w:rsidRPr="002A39E0">
        <w:rPr>
          <w:rFonts w:ascii="Times New Roman" w:hAnsi="Times New Roman" w:cs="Times New Roman"/>
          <w:sz w:val="24"/>
          <w:szCs w:val="24"/>
        </w:rPr>
        <w:t xml:space="preserve"> ОГБУ «Трубетчинский психоневрологический  интернат»</w:t>
      </w:r>
    </w:p>
    <w:p w:rsidR="002A39E0" w:rsidRPr="002A39E0" w:rsidRDefault="002A39E0" w:rsidP="002A39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39E0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457EE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="005457EE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2A39E0" w:rsidRPr="002A39E0" w:rsidRDefault="002A39E0" w:rsidP="002A39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39E0">
        <w:rPr>
          <w:rFonts w:ascii="Times New Roman" w:hAnsi="Times New Roman" w:cs="Times New Roman"/>
          <w:sz w:val="24"/>
          <w:szCs w:val="24"/>
        </w:rPr>
        <w:t>«</w:t>
      </w:r>
      <w:r w:rsidRPr="002A39E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2A39E0">
        <w:rPr>
          <w:rFonts w:ascii="Times New Roman" w:hAnsi="Times New Roman" w:cs="Times New Roman"/>
          <w:sz w:val="24"/>
          <w:szCs w:val="24"/>
        </w:rPr>
        <w:t>»____________ 20</w:t>
      </w:r>
      <w:r w:rsidR="005457EE">
        <w:rPr>
          <w:rFonts w:ascii="Times New Roman" w:hAnsi="Times New Roman" w:cs="Times New Roman"/>
          <w:sz w:val="24"/>
          <w:szCs w:val="24"/>
        </w:rPr>
        <w:t>20</w:t>
      </w:r>
      <w:r w:rsidRPr="002A39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7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УСТРОЙСТВАМИ ДЛЯ МОНИТОРИНГА ИЗМЕРЕНИЙ</w:t>
      </w:r>
    </w:p>
    <w:p w:rsidR="007D447A" w:rsidRPr="007D447A" w:rsidRDefault="007D447A" w:rsidP="007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7A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7D447A" w:rsidRPr="007D447A" w:rsidRDefault="007D447A" w:rsidP="007D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 0</w:t>
      </w:r>
      <w:r w:rsidR="00A63E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D447A">
        <w:rPr>
          <w:rFonts w:ascii="Times New Roman" w:eastAsia="Times New Roman" w:hAnsi="Times New Roman" w:cs="Times New Roman"/>
          <w:b/>
          <w:sz w:val="24"/>
          <w:szCs w:val="24"/>
        </w:rPr>
        <w:t>-2015</w:t>
      </w: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Default="007D447A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04" w:rsidRDefault="00EF7404" w:rsidP="007D447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7A" w:rsidRPr="007D447A" w:rsidRDefault="007D447A" w:rsidP="007D447A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8C" w:rsidRDefault="002A39E0" w:rsidP="007D44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4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Трубетчино</w:t>
      </w:r>
    </w:p>
    <w:p w:rsidR="003D1B69" w:rsidRPr="007D447A" w:rsidRDefault="007D447A" w:rsidP="007D447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D1B69" w:rsidRPr="007D447A" w:rsidSect="003D1B69">
          <w:pgSz w:w="11906" w:h="16838"/>
          <w:pgMar w:top="1701" w:right="566" w:bottom="1560" w:left="1134" w:header="425" w:footer="170" w:gutter="0"/>
          <w:cols w:space="708"/>
          <w:docGrid w:linePitch="360"/>
        </w:sectPr>
      </w:pPr>
      <w:r w:rsidRPr="007D44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57E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D447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13259" w:rsidRPr="007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lastRenderedPageBreak/>
        <w:t>Все СИ должны быть идентифицированы по наименованию, модели (типу, марке и т. д.), заводскому номеру, месту установки и владельцу в любой данный период времени, способу подтверждения пригодности.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На средства измерения, прошедшие поверку, калибровку с положительными результатами наносится оттиск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поверительного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(калибровочного) клейма (или устанавливается пломба) или выдается свидетельство о поверке и наклеивается табличка с указанием срока следующей поверки средства измерения.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Учет средств измерений в подразделениях Предприятия ведет </w:t>
      </w:r>
      <w:r w:rsidR="007D447A">
        <w:rPr>
          <w:rFonts w:ascii="Times New Roman" w:eastAsia="Lucida Sans Unicode" w:hAnsi="Times New Roman" w:cs="Times New Roman"/>
          <w:sz w:val="24"/>
          <w:szCs w:val="24"/>
        </w:rPr>
        <w:t>директор</w:t>
      </w:r>
      <w:r w:rsidRPr="00976417">
        <w:rPr>
          <w:rFonts w:ascii="Times New Roman" w:eastAsia="Lucida Sans Unicode" w:hAnsi="Times New Roman" w:cs="Times New Roman"/>
          <w:sz w:val="24"/>
          <w:szCs w:val="24"/>
        </w:rPr>
        <w:t>, на которого возложена ответственность за состояние приборов. На предприятие составляется перечень средств измерений в подразделении.</w:t>
      </w:r>
    </w:p>
    <w:p w:rsidR="00976417" w:rsidRPr="00976417" w:rsidRDefault="00976417" w:rsidP="0097641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Все СИ подлежат периодической проверке на соответствие техническим требованиям. 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В зависимости от назначения они могут подвергаться: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поверке;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- калибровке. 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Номенклатура СИ, подлежащих определенному виду контроля (поверке, калибровке) приводится в перечнях соответствующего вида.</w:t>
      </w:r>
    </w:p>
    <w:p w:rsidR="00976417" w:rsidRPr="00976417" w:rsidRDefault="00976417" w:rsidP="00976417">
      <w:pPr>
        <w:widowControl w:val="0"/>
        <w:tabs>
          <w:tab w:val="left" w:pos="720"/>
          <w:tab w:val="left" w:pos="3828"/>
          <w:tab w:val="left" w:pos="4111"/>
          <w:tab w:val="left" w:pos="4253"/>
        </w:tabs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bCs/>
          <w:i/>
          <w:sz w:val="24"/>
          <w:szCs w:val="24"/>
        </w:rPr>
        <w:t>Поверка СИ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Номенклатура СИ, подлежащих поверке, определяется графиком поверки. График поверки составляет ответственный за метрологическое обеспечение (далее – МО) в подразделении Предприятия в соответствии с рекомендациями МИ 2273-93. Далее график утверждается в территориальных органах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Ростехрегулирования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. Утвержденный  и согласованный график поверки хранится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у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ответственного за МО.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pacing w:val="-4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pacing w:val="-4"/>
          <w:sz w:val="24"/>
          <w:szCs w:val="24"/>
        </w:rPr>
        <w:t>Поверку СИ производят Органы государственной метрологической службы, а именно ЦСМ.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Представление средств измерений на поверку производится централизовано ответственным за МО подразделения в соответствии с требованиями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ПР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50.2.006-94.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Если средство измерений по результатам поверки признано пригодным к применению, то на него наносится оттиск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поверительного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клейма (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ПР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50.2.007-94) или выдаётся "Свидетельство о поверке" установленного образца (ПР 50.2.006-94) со ссылкой на методику поверки (калибровки) на обратной стороне «Свидетельства». Копии свидетельств хранятся в подразделении, эксплуатирующем СИ,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у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ответственного за МО.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Если средство измерений по результатам поверки признано непригодным к применению, оттиск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поверительного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клейма гасится, "Свидетельство о поверке» аннулируется, выписывается "Извещение о непригодности" установленного образца (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ПР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50.2.006-94) или делается соответствующая запись в нормативной документации (паспорт).</w:t>
      </w:r>
    </w:p>
    <w:p w:rsidR="00976417" w:rsidRPr="00976417" w:rsidRDefault="00976417" w:rsidP="00976417">
      <w:pPr>
        <w:pStyle w:val="a7"/>
        <w:tabs>
          <w:tab w:val="left" w:pos="1276"/>
        </w:tabs>
        <w:ind w:left="57" w:right="0" w:firstLine="652"/>
        <w:rPr>
          <w:rFonts w:ascii="Times New Roman" w:eastAsia="Lucida Sans Unicode" w:hAnsi="Times New Roman" w:cs="Times New Roman"/>
        </w:rPr>
      </w:pPr>
      <w:r w:rsidRPr="00976417">
        <w:rPr>
          <w:rFonts w:ascii="Times New Roman" w:eastAsia="Lucida Sans Unicode" w:hAnsi="Times New Roman" w:cs="Times New Roman"/>
        </w:rPr>
        <w:t xml:space="preserve">Первый </w:t>
      </w:r>
      <w:proofErr w:type="spellStart"/>
      <w:r w:rsidRPr="00976417">
        <w:rPr>
          <w:rFonts w:ascii="Times New Roman" w:eastAsia="Lucida Sans Unicode" w:hAnsi="Times New Roman" w:cs="Times New Roman"/>
        </w:rPr>
        <w:t>межповерочный</w:t>
      </w:r>
      <w:proofErr w:type="spellEnd"/>
      <w:r w:rsidRPr="00976417">
        <w:rPr>
          <w:rFonts w:ascii="Times New Roman" w:eastAsia="Lucida Sans Unicode" w:hAnsi="Times New Roman" w:cs="Times New Roman"/>
        </w:rPr>
        <w:t xml:space="preserve"> интервал устанавливается  при утверждении типа средства измерения. </w:t>
      </w:r>
    </w:p>
    <w:p w:rsidR="00976417" w:rsidRPr="00976417" w:rsidRDefault="00976417" w:rsidP="00976417">
      <w:pPr>
        <w:pStyle w:val="a7"/>
        <w:tabs>
          <w:tab w:val="left" w:pos="1560"/>
        </w:tabs>
        <w:ind w:left="57" w:right="0" w:firstLine="652"/>
        <w:rPr>
          <w:rFonts w:ascii="Times New Roman" w:eastAsia="Lucida Sans Unicode" w:hAnsi="Times New Roman" w:cs="Times New Roman"/>
        </w:rPr>
      </w:pPr>
      <w:proofErr w:type="spellStart"/>
      <w:r w:rsidRPr="00976417">
        <w:rPr>
          <w:rFonts w:ascii="Times New Roman" w:eastAsia="Lucida Sans Unicode" w:hAnsi="Times New Roman" w:cs="Times New Roman"/>
        </w:rPr>
        <w:t>Межповерочные</w:t>
      </w:r>
      <w:proofErr w:type="spellEnd"/>
      <w:r w:rsidRPr="00976417">
        <w:rPr>
          <w:rFonts w:ascii="Times New Roman" w:eastAsia="Lucida Sans Unicode" w:hAnsi="Times New Roman" w:cs="Times New Roman"/>
        </w:rPr>
        <w:t xml:space="preserve"> интервалы должны быть такими, чтобы новое подтверждение проводилось до появления любого изменения в точности, имеющего существенное значение для применения средств измерений. В зависимости от результатов предыдущих подтверждений они могут быть сокращены, чтобы гарантировать  сохранение точности.</w:t>
      </w:r>
    </w:p>
    <w:p w:rsidR="00976417" w:rsidRPr="00976417" w:rsidRDefault="00976417" w:rsidP="00976417">
      <w:pPr>
        <w:pStyle w:val="a7"/>
        <w:tabs>
          <w:tab w:val="left" w:pos="1418"/>
        </w:tabs>
        <w:ind w:left="57" w:right="0" w:firstLine="652"/>
        <w:rPr>
          <w:rFonts w:ascii="Times New Roman" w:eastAsia="Lucida Sans Unicode" w:hAnsi="Times New Roman" w:cs="Times New Roman"/>
        </w:rPr>
      </w:pPr>
      <w:r w:rsidRPr="00976417">
        <w:rPr>
          <w:rFonts w:ascii="Times New Roman" w:eastAsia="Lucida Sans Unicode" w:hAnsi="Times New Roman" w:cs="Times New Roman"/>
        </w:rPr>
        <w:t xml:space="preserve">В зависимости от условий эксплуатации средств измерений, стабильности  метрологических характеристик в течение нескольких </w:t>
      </w:r>
      <w:proofErr w:type="spellStart"/>
      <w:r w:rsidRPr="00976417">
        <w:rPr>
          <w:rFonts w:ascii="Times New Roman" w:eastAsia="Lucida Sans Unicode" w:hAnsi="Times New Roman" w:cs="Times New Roman"/>
        </w:rPr>
        <w:t>межповерочных</w:t>
      </w:r>
      <w:proofErr w:type="spellEnd"/>
      <w:r w:rsidRPr="00976417">
        <w:rPr>
          <w:rFonts w:ascii="Times New Roman" w:eastAsia="Lucida Sans Unicode" w:hAnsi="Times New Roman" w:cs="Times New Roman"/>
        </w:rPr>
        <w:t xml:space="preserve"> интервалов, </w:t>
      </w:r>
      <w:proofErr w:type="spellStart"/>
      <w:r w:rsidRPr="00976417">
        <w:rPr>
          <w:rFonts w:ascii="Times New Roman" w:eastAsia="Lucida Sans Unicode" w:hAnsi="Times New Roman" w:cs="Times New Roman"/>
        </w:rPr>
        <w:t>межповерочный</w:t>
      </w:r>
      <w:proofErr w:type="spellEnd"/>
      <w:r w:rsidRPr="00976417">
        <w:rPr>
          <w:rFonts w:ascii="Times New Roman" w:eastAsia="Lucida Sans Unicode" w:hAnsi="Times New Roman" w:cs="Times New Roman"/>
        </w:rPr>
        <w:t xml:space="preserve"> интервал может быть увеличен.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i/>
          <w:sz w:val="24"/>
          <w:szCs w:val="24"/>
        </w:rPr>
        <w:t>Калибровка СИ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Цель</w:t>
      </w:r>
      <w:r w:rsidRPr="0097641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калибровки </w:t>
      </w:r>
      <w:r w:rsidRPr="00976417">
        <w:rPr>
          <w:rFonts w:ascii="Times New Roman" w:eastAsia="Lucida Sans Unicode" w:hAnsi="Times New Roman" w:cs="Times New Roman"/>
          <w:b/>
          <w:sz w:val="24"/>
          <w:szCs w:val="24"/>
        </w:rPr>
        <w:t>-</w:t>
      </w: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определение и подтверждение действительных значений метрологических характеристик и (или) пригодности к применению СИ, не подлежащих государственному контролю и надзору. 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Калибровка СИ проводится в соответствии с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ПР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50.2.016-94.</w:t>
      </w:r>
    </w:p>
    <w:p w:rsidR="00976417" w:rsidRPr="00976417" w:rsidRDefault="00976417" w:rsidP="00976417">
      <w:pPr>
        <w:tabs>
          <w:tab w:val="left" w:pos="525"/>
        </w:tabs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Калибровка подразделяется на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первичную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и периодическую. Первичной калибровке в обязательном порядке подвергаются вновь приобретенные СИ. В этом случае первичная калибровка является формой входного контроля СИ.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Калибровка СИ ведется по образцовым СИ и мерам, которые предъявляются на    сличение с государственными эталонами в территориальные органы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Ростехрегулирования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метрологическим обеспечением образцовых СИ осуществляет ответственный за МО подразделения.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При положительных результатах калибровки на СИ наносится оттиск калибровочного клейма, устанавливается пломба. При отрицательных результатах калибровки выдается уведомление о непригодности. Журнал учета средств измерений, сданных в поверку 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Межповерочный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интервал – 5 дней.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Для проверки корректности показаний температуры поверенный термометр помещается в камеру, выдерживается в ней в течение 5 мин. Затем, снимаются показания поверенного термометра и электронного термометра. Если показания не различаются более, чем на 1,5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>ºС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>, то показания термометра считаются корректными. В случае различия в показаниях более, чем на 1,5</w:t>
      </w:r>
      <w:proofErr w:type="gramStart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ºС</w:t>
      </w:r>
      <w:proofErr w:type="gram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измерительный прибор направляется в ремонт.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bCs/>
          <w:i/>
          <w:sz w:val="24"/>
          <w:szCs w:val="24"/>
        </w:rPr>
        <w:t>Эксплуатация СИ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Средства измерений должны быть размещены, установлены в соответствии с эксплуатационной документацией, правилами техники безопасности, а так же требованиями, предъявляемыми к охране окружающей среды с учетом условий внешних влияющих факторов (относительной влажности, температуры, вибрации и т.д.).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Монтаж и эксплуатация измерительных приборов на рабочих местах должны производиться строго в соответствии со стандартом, инструкцией или паспортом на данные СИ.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Обязанности персонала, производящего эксплуатацию и обслуживание СИ, изложены в должностных и рабочих инструкциях.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Персонал, производящий измерения в технологическом процессе обязан убедиться в метрологической пригодности СИ. Запрещается производить измерения и работать с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метрологически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непригодными СИ. При обнаружении </w:t>
      </w: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метрологически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непригодного СИ работник обязан прекратить работу и доложить об этом непосредственному руководителю.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spellStart"/>
      <w:r w:rsidRPr="00976417">
        <w:rPr>
          <w:rFonts w:ascii="Times New Roman" w:eastAsia="Lucida Sans Unicode" w:hAnsi="Times New Roman" w:cs="Times New Roman"/>
          <w:sz w:val="24"/>
          <w:szCs w:val="24"/>
        </w:rPr>
        <w:t>Метрологически</w:t>
      </w:r>
      <w:proofErr w:type="spellEnd"/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 непригодными являются СИ, которые: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превысили установленный  временной  интервал между поверками (калибровками);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имеют поврежденную пломбу, клеймо, бумажную этикетку;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были повреждены;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 xml:space="preserve">- были подвергнуты перегрузке или неосторожному обращению. </w:t>
      </w:r>
    </w:p>
    <w:p w:rsidR="00976417" w:rsidRPr="00976417" w:rsidRDefault="00976417" w:rsidP="00976417">
      <w:pPr>
        <w:widowControl w:val="0"/>
        <w:tabs>
          <w:tab w:val="left" w:pos="720"/>
          <w:tab w:val="left" w:pos="3828"/>
          <w:tab w:val="left" w:pos="4111"/>
          <w:tab w:val="left" w:pos="4253"/>
        </w:tabs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bCs/>
          <w:i/>
          <w:sz w:val="24"/>
          <w:szCs w:val="24"/>
        </w:rPr>
        <w:t>Порядок ремонта СИ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Цель ремонта - приведение СИ в исправное состояние для выполнения измерений с установленной точностью.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СИ направляются в ремонт в случаях: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когда они признаны непригодными к применению по результатам поверки и калибровки: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- выхода из строя в процессе эксплуатации.</w:t>
      </w:r>
    </w:p>
    <w:p w:rsidR="00976417" w:rsidRPr="00976417" w:rsidRDefault="00976417" w:rsidP="00976417">
      <w:pPr>
        <w:spacing w:after="0" w:line="240" w:lineRule="auto"/>
        <w:ind w:left="57" w:firstLine="65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76417">
        <w:rPr>
          <w:rFonts w:ascii="Times New Roman" w:eastAsia="Lucida Sans Unicode" w:hAnsi="Times New Roman" w:cs="Times New Roman"/>
          <w:sz w:val="24"/>
          <w:szCs w:val="24"/>
        </w:rPr>
        <w:t>Ремонт СИ на Предприятии производится только для собственных нужд. Не обеспеченные ремонтом СИ доставляются в специализированные ремонтные мастерские для проведения ремонта на договорных условиях.</w:t>
      </w:r>
    </w:p>
    <w:p w:rsidR="00976417" w:rsidRPr="00976417" w:rsidRDefault="00976417" w:rsidP="00976417">
      <w:pPr>
        <w:pStyle w:val="a7"/>
        <w:ind w:left="57" w:right="0" w:firstLine="652"/>
        <w:rPr>
          <w:rFonts w:ascii="Times New Roman" w:eastAsia="Lucida Sans Unicode" w:hAnsi="Times New Roman" w:cs="Times New Roman"/>
        </w:rPr>
      </w:pPr>
      <w:r w:rsidRPr="00976417">
        <w:rPr>
          <w:rFonts w:ascii="Times New Roman" w:eastAsia="Lucida Sans Unicode" w:hAnsi="Times New Roman" w:cs="Times New Roman"/>
        </w:rPr>
        <w:t>Поверка или калибровка являются обязательной процедурой после ремонта СИ. Средства измерений, не подлежащие ремонту, направляются на списание в подразделения, эксплуатирующие данные СИ.</w:t>
      </w:r>
    </w:p>
    <w:p w:rsidR="00306347" w:rsidRPr="00FA5165" w:rsidRDefault="00306347" w:rsidP="005457EE">
      <w:pPr>
        <w:pStyle w:val="4"/>
        <w:rPr>
          <w:szCs w:val="20"/>
        </w:rPr>
      </w:pPr>
    </w:p>
    <w:p w:rsidR="006B0A2A" w:rsidRDefault="006B0A2A"/>
    <w:sectPr w:rsidR="006B0A2A" w:rsidSect="00E21F9A">
      <w:headerReference w:type="default" r:id="rId8"/>
      <w:pgSz w:w="11906" w:h="16838"/>
      <w:pgMar w:top="1701" w:right="567" w:bottom="1559" w:left="1134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B3" w:rsidRDefault="00EE05B3" w:rsidP="00213259">
      <w:pPr>
        <w:spacing w:after="0" w:line="240" w:lineRule="auto"/>
      </w:pPr>
      <w:r>
        <w:separator/>
      </w:r>
    </w:p>
  </w:endnote>
  <w:endnote w:type="continuationSeparator" w:id="0">
    <w:p w:rsidR="00EE05B3" w:rsidRDefault="00EE05B3" w:rsidP="002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B3" w:rsidRDefault="00EE05B3" w:rsidP="00213259">
      <w:pPr>
        <w:spacing w:after="0" w:line="240" w:lineRule="auto"/>
      </w:pPr>
      <w:r>
        <w:separator/>
      </w:r>
    </w:p>
  </w:footnote>
  <w:footnote w:type="continuationSeparator" w:id="0">
    <w:p w:rsidR="00EE05B3" w:rsidRDefault="00EE05B3" w:rsidP="002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4"/>
      <w:gridCol w:w="6379"/>
      <w:gridCol w:w="1418"/>
    </w:tblGrid>
    <w:tr w:rsidR="00E21F9A" w:rsidRPr="00601580" w:rsidTr="00E21F9A">
      <w:trPr>
        <w:trHeight w:val="132"/>
      </w:trPr>
      <w:tc>
        <w:tcPr>
          <w:tcW w:w="2694" w:type="dxa"/>
          <w:vMerge w:val="restart"/>
          <w:vAlign w:val="center"/>
        </w:tcPr>
        <w:p w:rsidR="00E21F9A" w:rsidRPr="00DD2D76" w:rsidRDefault="00DD2D76" w:rsidP="002A39E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right="-75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D2D76">
            <w:rPr>
              <w:rFonts w:ascii="Times New Roman" w:hAnsi="Times New Roman" w:cs="Times New Roman"/>
              <w:sz w:val="24"/>
              <w:szCs w:val="24"/>
            </w:rPr>
            <w:t>ОГБУ «</w:t>
          </w:r>
          <w:r w:rsidR="002A39E0">
            <w:rPr>
              <w:rFonts w:ascii="Times New Roman" w:hAnsi="Times New Roman" w:cs="Times New Roman"/>
              <w:sz w:val="24"/>
              <w:szCs w:val="24"/>
            </w:rPr>
            <w:t>Трубетчинский</w:t>
          </w:r>
          <w:r w:rsidRPr="00DD2D76">
            <w:rPr>
              <w:rFonts w:ascii="Times New Roman" w:hAnsi="Times New Roman" w:cs="Times New Roman"/>
              <w:sz w:val="24"/>
              <w:szCs w:val="24"/>
            </w:rPr>
            <w:t xml:space="preserve"> психоневрологический интернат»</w:t>
          </w:r>
        </w:p>
      </w:tc>
      <w:tc>
        <w:tcPr>
          <w:tcW w:w="6379" w:type="dxa"/>
          <w:vMerge w:val="restart"/>
          <w:vAlign w:val="center"/>
        </w:tcPr>
        <w:p w:rsidR="00E21F9A" w:rsidRDefault="007B640E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ИНС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0</w:t>
          </w:r>
          <w:r w:rsidR="00A63E33">
            <w:rPr>
              <w:rFonts w:ascii="Times New Roman" w:eastAsia="Times New Roman" w:hAnsi="Times New Roman"/>
              <w:sz w:val="24"/>
              <w:szCs w:val="24"/>
            </w:rPr>
            <w:t>8</w:t>
          </w:r>
          <w:r w:rsidR="00E21F9A">
            <w:rPr>
              <w:rFonts w:ascii="Times New Roman" w:eastAsia="Times New Roman" w:hAnsi="Times New Roman"/>
              <w:sz w:val="24"/>
              <w:szCs w:val="24"/>
            </w:rPr>
            <w:t xml:space="preserve"> - 2015</w:t>
          </w:r>
          <w:r w:rsidR="00E21F9A" w:rsidRPr="00601580">
            <w:rPr>
              <w:rFonts w:ascii="Times New Roman" w:eastAsia="Times New Roman" w:hAnsi="Times New Roman"/>
              <w:sz w:val="24"/>
              <w:szCs w:val="24"/>
            </w:rPr>
            <w:t xml:space="preserve">   </w:t>
          </w:r>
        </w:p>
        <w:p w:rsidR="00E21F9A" w:rsidRPr="00601580" w:rsidRDefault="007D447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Управление устройствами для мониторинга измерений</w:t>
          </w: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           </w: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5457EE">
            <w:rPr>
              <w:rFonts w:ascii="Times New Roman" w:eastAsia="Times New Roman" w:hAnsi="Times New Roman"/>
              <w:noProof/>
              <w:sz w:val="20"/>
              <w:szCs w:val="20"/>
            </w:rPr>
            <w:t>3</w: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169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 xml:space="preserve">Листов       </w: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601580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5457EE">
            <w:rPr>
              <w:rFonts w:ascii="Times New Roman" w:eastAsia="Times New Roman" w:hAnsi="Times New Roman"/>
              <w:noProof/>
              <w:sz w:val="20"/>
              <w:szCs w:val="20"/>
            </w:rPr>
            <w:t>3</w:t>
          </w:r>
          <w:r w:rsidR="00152734" w:rsidRPr="00601580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  <w:tr w:rsidR="00E21F9A" w:rsidRPr="00601580" w:rsidTr="00E21F9A">
      <w:trPr>
        <w:trHeight w:val="310"/>
      </w:trPr>
      <w:tc>
        <w:tcPr>
          <w:tcW w:w="2694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0"/>
            </w:rPr>
          </w:pPr>
        </w:p>
      </w:tc>
      <w:tc>
        <w:tcPr>
          <w:tcW w:w="6379" w:type="dxa"/>
          <w:vMerge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</w:tcPr>
        <w:p w:rsidR="00E21F9A" w:rsidRPr="00601580" w:rsidRDefault="00E21F9A" w:rsidP="006C1B5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 w:rsidRPr="00601580">
            <w:rPr>
              <w:rFonts w:ascii="Times New Roman" w:eastAsia="Times New Roman" w:hAnsi="Times New Roman"/>
              <w:sz w:val="20"/>
              <w:szCs w:val="20"/>
            </w:rPr>
            <w:t>Редакция   1</w:t>
          </w:r>
        </w:p>
      </w:tc>
    </w:tr>
  </w:tbl>
  <w:p w:rsidR="00E21F9A" w:rsidRDefault="00E2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8A4B3E"/>
    <w:lvl w:ilvl="0">
      <w:start w:val="1"/>
      <w:numFmt w:val="decimal"/>
      <w:suff w:val="space"/>
      <w:lvlText w:val="%1."/>
      <w:lvlJc w:val="left"/>
      <w:pPr>
        <w:ind w:left="57" w:hanging="57"/>
      </w:pPr>
    </w:lvl>
    <w:lvl w:ilvl="1">
      <w:start w:val="1"/>
      <w:numFmt w:val="none"/>
      <w:suff w:val="nothing"/>
      <w:lvlText w:val=""/>
      <w:lvlJc w:val="left"/>
      <w:pPr>
        <w:ind w:left="57" w:hanging="57"/>
      </w:pPr>
    </w:lvl>
    <w:lvl w:ilvl="2">
      <w:start w:val="1"/>
      <w:numFmt w:val="none"/>
      <w:suff w:val="nothing"/>
      <w:lvlText w:val=""/>
      <w:lvlJc w:val="left"/>
      <w:pPr>
        <w:ind w:left="57" w:hanging="57"/>
      </w:pPr>
    </w:lvl>
    <w:lvl w:ilvl="3">
      <w:start w:val="1"/>
      <w:numFmt w:val="none"/>
      <w:suff w:val="nothing"/>
      <w:lvlText w:val=""/>
      <w:lvlJc w:val="left"/>
      <w:pPr>
        <w:ind w:left="57" w:hanging="57"/>
      </w:pPr>
    </w:lvl>
    <w:lvl w:ilvl="4">
      <w:start w:val="1"/>
      <w:numFmt w:val="none"/>
      <w:suff w:val="nothing"/>
      <w:lvlText w:val=""/>
      <w:lvlJc w:val="left"/>
      <w:pPr>
        <w:ind w:left="57" w:hanging="57"/>
      </w:pPr>
    </w:lvl>
    <w:lvl w:ilvl="5">
      <w:start w:val="1"/>
      <w:numFmt w:val="none"/>
      <w:suff w:val="nothing"/>
      <w:lvlText w:val=""/>
      <w:lvlJc w:val="left"/>
      <w:pPr>
        <w:ind w:left="57" w:hanging="57"/>
      </w:pPr>
    </w:lvl>
    <w:lvl w:ilvl="6">
      <w:start w:val="1"/>
      <w:numFmt w:val="none"/>
      <w:suff w:val="nothing"/>
      <w:lvlText w:val=""/>
      <w:lvlJc w:val="left"/>
      <w:pPr>
        <w:ind w:left="57" w:hanging="57"/>
      </w:pPr>
    </w:lvl>
    <w:lvl w:ilvl="7">
      <w:start w:val="1"/>
      <w:numFmt w:val="none"/>
      <w:suff w:val="nothing"/>
      <w:lvlText w:val=""/>
      <w:lvlJc w:val="left"/>
      <w:pPr>
        <w:ind w:left="57" w:hanging="57"/>
      </w:pPr>
    </w:lvl>
    <w:lvl w:ilvl="8">
      <w:start w:val="1"/>
      <w:numFmt w:val="none"/>
      <w:suff w:val="nothing"/>
      <w:lvlText w:val=""/>
      <w:lvlJc w:val="left"/>
      <w:pPr>
        <w:ind w:left="57" w:hanging="57"/>
      </w:pPr>
    </w:lvl>
  </w:abstractNum>
  <w:abstractNum w:abstractNumId="1">
    <w:nsid w:val="011708E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705B8C"/>
    <w:multiLevelType w:val="hybridMultilevel"/>
    <w:tmpl w:val="A020718C"/>
    <w:lvl w:ilvl="0" w:tplc="CBB0A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</w:abstractNum>
  <w:abstractNum w:abstractNumId="3">
    <w:nsid w:val="01943B8D"/>
    <w:multiLevelType w:val="hybridMultilevel"/>
    <w:tmpl w:val="8BFE232A"/>
    <w:lvl w:ilvl="0" w:tplc="99D03E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C4D"/>
    <w:multiLevelType w:val="hybridMultilevel"/>
    <w:tmpl w:val="F3325AD6"/>
    <w:lvl w:ilvl="0" w:tplc="952E91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8E79A1"/>
    <w:multiLevelType w:val="singleLevel"/>
    <w:tmpl w:val="45343538"/>
    <w:lvl w:ilvl="0">
      <w:start w:val="5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</w:abstractNum>
  <w:abstractNum w:abstractNumId="6">
    <w:nsid w:val="09FE0420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>
    <w:nsid w:val="0AE22D7F"/>
    <w:multiLevelType w:val="hybridMultilevel"/>
    <w:tmpl w:val="FBE4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FA4ACB"/>
    <w:multiLevelType w:val="hybridMultilevel"/>
    <w:tmpl w:val="2B607328"/>
    <w:lvl w:ilvl="0" w:tplc="99D03E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828BC"/>
    <w:multiLevelType w:val="hybridMultilevel"/>
    <w:tmpl w:val="CDC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B00CF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5A6296"/>
    <w:multiLevelType w:val="singleLevel"/>
    <w:tmpl w:val="ABAA12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50564F1"/>
    <w:multiLevelType w:val="hybridMultilevel"/>
    <w:tmpl w:val="817629C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14113"/>
    <w:multiLevelType w:val="hybridMultilevel"/>
    <w:tmpl w:val="CD1AF25E"/>
    <w:lvl w:ilvl="0" w:tplc="3AEE48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D93712A"/>
    <w:multiLevelType w:val="hybridMultilevel"/>
    <w:tmpl w:val="32E6F8DC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4740D"/>
    <w:multiLevelType w:val="hybridMultilevel"/>
    <w:tmpl w:val="CC649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7750AD"/>
    <w:multiLevelType w:val="hybridMultilevel"/>
    <w:tmpl w:val="D1BC9252"/>
    <w:lvl w:ilvl="0" w:tplc="C1F671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66D575C"/>
    <w:multiLevelType w:val="hybridMultilevel"/>
    <w:tmpl w:val="5F3CD38E"/>
    <w:lvl w:ilvl="0" w:tplc="952E91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4D25D0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440E1A"/>
    <w:multiLevelType w:val="multilevel"/>
    <w:tmpl w:val="F3325A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B73721"/>
    <w:multiLevelType w:val="singleLevel"/>
    <w:tmpl w:val="78082D12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1">
    <w:nsid w:val="741641EE"/>
    <w:multiLevelType w:val="hybridMultilevel"/>
    <w:tmpl w:val="4F4A4C2E"/>
    <w:lvl w:ilvl="0" w:tplc="03B6C336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4C1615D"/>
    <w:multiLevelType w:val="singleLevel"/>
    <w:tmpl w:val="F5C29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3">
    <w:nsid w:val="76E32379"/>
    <w:multiLevelType w:val="multilevel"/>
    <w:tmpl w:val="CC64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5B2D30"/>
    <w:multiLevelType w:val="hybridMultilevel"/>
    <w:tmpl w:val="A1B088C8"/>
    <w:lvl w:ilvl="0" w:tplc="F7868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5"/>
  </w:num>
  <w:num w:numId="5">
    <w:abstractNumId w:val="23"/>
  </w:num>
  <w:num w:numId="6">
    <w:abstractNumId w:val="4"/>
  </w:num>
  <w:num w:numId="7">
    <w:abstractNumId w:val="19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18"/>
  </w:num>
  <w:num w:numId="14">
    <w:abstractNumId w:val="17"/>
  </w:num>
  <w:num w:numId="15">
    <w:abstractNumId w:val="8"/>
  </w:num>
  <w:num w:numId="16">
    <w:abstractNumId w:val="9"/>
  </w:num>
  <w:num w:numId="17">
    <w:abstractNumId w:val="3"/>
  </w:num>
  <w:num w:numId="18">
    <w:abstractNumId w:val="16"/>
  </w:num>
  <w:num w:numId="19">
    <w:abstractNumId w:val="24"/>
  </w:num>
  <w:num w:numId="20">
    <w:abstractNumId w:val="21"/>
  </w:num>
  <w:num w:numId="21">
    <w:abstractNumId w:val="13"/>
  </w:num>
  <w:num w:numId="22">
    <w:abstractNumId w:val="6"/>
  </w:num>
  <w:num w:numId="23">
    <w:abstractNumId w:val="20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259"/>
    <w:rsid w:val="00051473"/>
    <w:rsid w:val="0009195B"/>
    <w:rsid w:val="00093994"/>
    <w:rsid w:val="000A7B0F"/>
    <w:rsid w:val="001015A7"/>
    <w:rsid w:val="001137AE"/>
    <w:rsid w:val="00114F5D"/>
    <w:rsid w:val="00152734"/>
    <w:rsid w:val="001A3AA5"/>
    <w:rsid w:val="001E5697"/>
    <w:rsid w:val="00213259"/>
    <w:rsid w:val="00262D8F"/>
    <w:rsid w:val="002737D6"/>
    <w:rsid w:val="002A39E0"/>
    <w:rsid w:val="002D7A35"/>
    <w:rsid w:val="00300D8C"/>
    <w:rsid w:val="00306347"/>
    <w:rsid w:val="00312118"/>
    <w:rsid w:val="00340160"/>
    <w:rsid w:val="00364115"/>
    <w:rsid w:val="003D1B69"/>
    <w:rsid w:val="003E7B90"/>
    <w:rsid w:val="00474D4E"/>
    <w:rsid w:val="004864D6"/>
    <w:rsid w:val="00521FD2"/>
    <w:rsid w:val="0053326C"/>
    <w:rsid w:val="00537437"/>
    <w:rsid w:val="005457EE"/>
    <w:rsid w:val="00570623"/>
    <w:rsid w:val="005B1219"/>
    <w:rsid w:val="005E32CD"/>
    <w:rsid w:val="005E40A0"/>
    <w:rsid w:val="00602BBC"/>
    <w:rsid w:val="006247D0"/>
    <w:rsid w:val="006967A7"/>
    <w:rsid w:val="006B0A2A"/>
    <w:rsid w:val="00737644"/>
    <w:rsid w:val="007B640E"/>
    <w:rsid w:val="007D2179"/>
    <w:rsid w:val="007D447A"/>
    <w:rsid w:val="008262D9"/>
    <w:rsid w:val="008A75C0"/>
    <w:rsid w:val="008D4BC5"/>
    <w:rsid w:val="009218B0"/>
    <w:rsid w:val="00976417"/>
    <w:rsid w:val="0098679D"/>
    <w:rsid w:val="009B795B"/>
    <w:rsid w:val="00A63E33"/>
    <w:rsid w:val="00AA7A96"/>
    <w:rsid w:val="00B36F1B"/>
    <w:rsid w:val="00B53441"/>
    <w:rsid w:val="00BA4A94"/>
    <w:rsid w:val="00BD231D"/>
    <w:rsid w:val="00C3631C"/>
    <w:rsid w:val="00C4401E"/>
    <w:rsid w:val="00C666E4"/>
    <w:rsid w:val="00CA2891"/>
    <w:rsid w:val="00CC7C16"/>
    <w:rsid w:val="00D353AD"/>
    <w:rsid w:val="00D9188E"/>
    <w:rsid w:val="00DD2D76"/>
    <w:rsid w:val="00E13F71"/>
    <w:rsid w:val="00E21F9A"/>
    <w:rsid w:val="00EB0F2B"/>
    <w:rsid w:val="00EE05B3"/>
    <w:rsid w:val="00EF7404"/>
    <w:rsid w:val="00F74324"/>
    <w:rsid w:val="00FA7B86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4E"/>
  </w:style>
  <w:style w:type="paragraph" w:styleId="1">
    <w:name w:val="heading 1"/>
    <w:basedOn w:val="a"/>
    <w:next w:val="a"/>
    <w:link w:val="10"/>
    <w:uiPriority w:val="99"/>
    <w:qFormat/>
    <w:rsid w:val="00213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259"/>
    <w:pPr>
      <w:keepNext/>
      <w:tabs>
        <w:tab w:val="left" w:pos="5430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32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015A7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3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32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701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3259"/>
    <w:pPr>
      <w:keepNext/>
      <w:tabs>
        <w:tab w:val="left" w:pos="567"/>
      </w:tabs>
      <w:spacing w:after="0" w:line="240" w:lineRule="auto"/>
      <w:ind w:right="-1" w:firstLine="1843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13259"/>
    <w:pPr>
      <w:keepNext/>
      <w:tabs>
        <w:tab w:val="left" w:pos="5430"/>
      </w:tabs>
      <w:spacing w:before="240" w:after="24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2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3259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1015A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9"/>
    <w:rsid w:val="00213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1325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132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13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2132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13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13259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13259"/>
    <w:rPr>
      <w:rFonts w:ascii="Arial" w:eastAsia="Times New Roman" w:hAnsi="Arial" w:cs="Arial"/>
      <w:sz w:val="24"/>
      <w:szCs w:val="24"/>
    </w:rPr>
  </w:style>
  <w:style w:type="character" w:styleId="a9">
    <w:name w:val="page number"/>
    <w:uiPriority w:val="99"/>
    <w:rsid w:val="00213259"/>
    <w:rPr>
      <w:rFonts w:cs="Times New Roman"/>
    </w:rPr>
  </w:style>
  <w:style w:type="paragraph" w:styleId="aa">
    <w:name w:val="Plain Text"/>
    <w:basedOn w:val="a"/>
    <w:link w:val="ab"/>
    <w:uiPriority w:val="99"/>
    <w:rsid w:val="002132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13259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132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32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qFormat/>
    <w:rsid w:val="002132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ody Text"/>
    <w:basedOn w:val="a"/>
    <w:link w:val="ae"/>
    <w:rsid w:val="00213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1325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132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uiPriority w:val="99"/>
    <w:rsid w:val="00213259"/>
    <w:pPr>
      <w:spacing w:before="120"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21325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 (веб)1"/>
    <w:basedOn w:val="a"/>
    <w:uiPriority w:val="99"/>
    <w:rsid w:val="00213259"/>
    <w:pPr>
      <w:spacing w:before="100" w:after="119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f">
    <w:name w:val="зaголовок"/>
    <w:basedOn w:val="a"/>
    <w:uiPriority w:val="99"/>
    <w:rsid w:val="0021325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0">
    <w:name w:val="определение"/>
    <w:basedOn w:val="a"/>
    <w:next w:val="a"/>
    <w:uiPriority w:val="99"/>
    <w:rsid w:val="00213259"/>
    <w:pPr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1">
    <w:name w:val="Balloon Text"/>
    <w:basedOn w:val="a"/>
    <w:link w:val="af2"/>
    <w:semiHidden/>
    <w:rsid w:val="00213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3259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21F9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6247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47D0"/>
  </w:style>
  <w:style w:type="paragraph" w:styleId="af4">
    <w:name w:val="TOC Heading"/>
    <w:basedOn w:val="1"/>
    <w:next w:val="a"/>
    <w:uiPriority w:val="39"/>
    <w:semiHidden/>
    <w:unhideWhenUsed/>
    <w:qFormat/>
    <w:rsid w:val="001015A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015A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1015A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015A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4401E"/>
    <w:pPr>
      <w:spacing w:after="100"/>
      <w:ind w:left="440"/>
    </w:pPr>
    <w:rPr>
      <w:lang w:eastAsia="en-US"/>
    </w:rPr>
  </w:style>
  <w:style w:type="paragraph" w:styleId="af6">
    <w:name w:val="Normal (Web)"/>
    <w:basedOn w:val="a"/>
    <w:uiPriority w:val="99"/>
    <w:semiHidden/>
    <w:unhideWhenUsed/>
    <w:rsid w:val="004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7ED-A42C-41CF-8C5E-6160588E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ХхХхХ</dc:creator>
  <cp:keywords/>
  <dc:description/>
  <cp:lastModifiedBy>DNA7 X86</cp:lastModifiedBy>
  <cp:revision>38</cp:revision>
  <dcterms:created xsi:type="dcterms:W3CDTF">2015-01-17T20:11:00Z</dcterms:created>
  <dcterms:modified xsi:type="dcterms:W3CDTF">2020-12-01T11:58:00Z</dcterms:modified>
</cp:coreProperties>
</file>